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Strömstad kommunfullmäktige</w:t>
      </w:r>
    </w:p>
    <w:p>
      <w:pPr>
        <w:pStyle w:val="Heading1"/>
      </w:pPr>
      <w:r>
        <w:t xml:space="preserve">Förbättra den palliativa vården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Strömstad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Strömstad saknar tillräcklig tillgång till specialiserad palliativ vård, vilket leder till onödiga sjukhusinläggningar för döende patienter.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Strömstad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inrätta en palliativ resursgrupp i samverkan med regionen.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erbjuda anhörigutbildning och stöd vid livets slut.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garantera vård i hemmet eller på särskilt boende med hög kontinuitet.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utvärdera den palliativa vården efter 18 månader.</w:t>
      </w:r>
    </w:p>
    <w:p>
      <w:pPr>
        <w:spacing w:before="360"/>
      </w:pPr>
    </w:p>
    <w:p>
      <w:r>
        <w:t xml:space="preserve">Strömstad,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Strömstad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2026-07-14T01:23:22.253Z</dcterms:created>
  <dcterms:modified xsi:type="dcterms:W3CDTF">2026-07-14T01:23:22.253Z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