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Stenungsund kommunfullmäktige</w:t>
      </w:r>
    </w:p>
    <w:p>
      <w:pPr>
        <w:pStyle w:val="Heading1"/>
      </w:pPr>
      <w:r>
        <w:t xml:space="preserve">Bättre psykisk hälsa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Stenungsund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Ungdomsmottagningen i Stenungsund har långa köer. Enligt regionens statistik 2025 har antalet besök för psykisk ohälsa bland 13–18 åringar ökat med 25 % sedan 2022. Tidiga insatser är avgörande.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Stenungsund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socialnämnden att utöka öppettiderna på ungdomsmottagningen.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elevhälsan i skolorna förstärks med gemensamma rutiner.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 chattfunktion införs för enklare kontakt.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köerna presenteras för kommunfullmäktige 2028.</w:t>
      </w:r>
    </w:p>
    <w:p>
      <w:pPr>
        <w:spacing w:before="360"/>
      </w:pPr>
    </w:p>
    <w:p>
      <w:r>
        <w:t xml:space="preserve">Stenungsund,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Stenungsund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2026-07-14T01:20:51.464Z</dcterms:created>
  <dcterms:modified xsi:type="dcterms:W3CDTF">2026-07-14T01:20:51.464Z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