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Skövde kommunfullmäktige</w:t>
      </w:r>
    </w:p>
    <w:p>
      <w:pPr>
        <w:pStyle w:val="Heading1"/>
      </w:pPr>
      <w:r>
        <w:t xml:space="preserve">Granskning av kommunal ekonomi för välfärdsprioritering i Skövde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Skövde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Skövde kommuns budget 2025 visar ökade kostnader för symbolprojekt. KD vill ha ansvarsfull ekonomi där välfärd går före slöseri.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Skövde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oberoende granskning av kommunens investeringar.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prioritera välfärdsområden i kommande budget.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krav på kostnadsnyttoanalys för alla nya projekt över 5 mnkr.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besparingar till fullmäktige kvartalsvis.</w:t>
      </w:r>
    </w:p>
    <w:p>
      <w:pPr>
        <w:spacing w:before="360"/>
      </w:pPr>
    </w:p>
    <w:p>
      <w:r>
        <w:t xml:space="preserve">Skövde,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Skövde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2026-07-14T01:17:01.629Z</dcterms:created>
  <dcterms:modified xsi:type="dcterms:W3CDTF">2026-07-14T01:17:01.629Z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