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Orust kommunfullmäktige</w:t>
      </w:r>
    </w:p>
    <w:p>
      <w:pPr>
        <w:pStyle w:val="Heading1"/>
      </w:pPr>
      <w:r>
        <w:t xml:space="preserve">Öka tillgång till ungdomsmottagning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Orust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Västra Götalandsregionens statistik visar långa köer till ungdomsmottagningen för Orustungdomar. Psykisk ohälsa bland unga ökar och behöver tidig upptäckt.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Orust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Orust kommunfullmäktige beslutar att verka för utökade mottagningstider på Orust.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lokal filial eller drop-in-verksamhet utreds tillsammans med regionen.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skolan stärks för tidig uppsökande 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insatserna redovisas i kommunfullmäktige 2027.</w:t>
      </w:r>
    </w:p>
    <w:p>
      <w:pPr>
        <w:spacing w:before="360"/>
      </w:pPr>
    </w:p>
    <w:p>
      <w:r>
        <w:t xml:space="preserve">Orust,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Orust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2026-07-14T01:04:01.391Z</dcterms:created>
  <dcterms:modified xsi:type="dcterms:W3CDTF">2026-07-14T01:04:01.391Z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