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Orust kommunfullmäktige</w:t>
      </w:r>
    </w:p>
    <w:p>
      <w:pPr>
        <w:pStyle w:val="Heading1"/>
      </w:pPr>
      <w:r>
        <w:t xml:space="preserve">Inför familjecentral på Orust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Orust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Orust saknar samlad familjecentral trots ökande behov av tidigt föräldrastöd. Enligt socialtjänstens rapport 2023 har 18 % av barnfamiljerna kontakt med socialtjänsten. En familjecentral stärker barnkonventionen och förebygger problem (källa: orust.se, Kolada).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Orust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Orust kommunfullmäktige beslutar att inrätta en familjecentral i centralorten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samarbeta med mödravård, barnhälsovård och öppen förskola.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finansieras inom befintlig socialnämndsbudget med fokus på förebyggande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redovisas för kommunfullmäktige 2028.</w:t>
      </w:r>
    </w:p>
    <w:p>
      <w:pPr>
        <w:spacing w:before="360"/>
      </w:pPr>
    </w:p>
    <w:p>
      <w:r>
        <w:t xml:space="preserve">Orust,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Orust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2026-07-14T01:04:01.360Z</dcterms:created>
  <dcterms:modified xsi:type="dcterms:W3CDTF">2026-07-14T01:04:01.360Z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