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Öckerö kommunfullmäktige</w:t>
      </w:r>
    </w:p>
    <w:p>
      <w:pPr>
        <w:pStyle w:val="Heading1"/>
      </w:pPr>
      <w:r>
        <w:t xml:space="preserve">Ungdomsmottagning med kortare köer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Öckerö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Regionens siffror visar att väntetiden till ungdomsmottagningen i Öckerö är i genomsnitt 28 dagar, längre än länsgenomsnittet. Psykisk ohälsa bland unga ökar enligt Brå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Öckerö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regionen garanterar max 14 dagars väntetid till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kommunal förstärkning av kuratorstjänster på högstadiet.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barn- och utbildningsnämnden att införa tidig screening av psykisk hälsa i årskurs 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köstatistik och elevhälsans insatser.</w:t>
      </w:r>
    </w:p>
    <w:p>
      <w:pPr>
        <w:spacing w:before="360"/>
      </w:pPr>
    </w:p>
    <w:p>
      <w:r>
        <w:t xml:space="preserve">Öckerö,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Öckerö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2026-07-14T02:04:30.826Z</dcterms:created>
  <dcterms:modified xsi:type="dcterms:W3CDTF">2026-07-14T02:04:30.826Z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