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Kungälv kommunfullmäktige</w:t>
      </w:r>
    </w:p>
    <w:p>
      <w:pPr>
        <w:pStyle w:val="Heading1"/>
      </w:pPr>
      <w:r>
        <w:t xml:space="preserve">Inför familjecentral i centrala Kungälv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Kungälv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Kungälv saknar samlad familjecentral trots växande barnfamiljer. Enligt kommunens befolkningsprognos ökar antalet barn 0–6 år med 8 % till 2028. Tidigt föräldrastöd minskar senare insatser enligt Socialstyrelsen.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Kungälv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Kungälv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i samverkan med regionen.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budgetram om 2,5 mnkr avsätts för uppstart och första verksamhetsåret.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 med fokus på deltagande och föräldrars upplevelse.</w:t>
      </w:r>
    </w:p>
    <w:p>
      <w:pPr>
        <w:spacing w:before="360"/>
      </w:pPr>
    </w:p>
    <w:p>
      <w:r>
        <w:t xml:space="preserve">Kungälv,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Kungälv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2026-07-14T00:33:06.322Z</dcterms:created>
  <dcterms:modified xsi:type="dcterms:W3CDTF">2026-07-14T00:33:06.323Z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