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Karlsborg kommunfullmäktige</w:t>
      </w:r>
    </w:p>
    <w:p>
      <w:pPr>
        <w:pStyle w:val="Heading1"/>
      </w:pPr>
      <w:r>
        <w:t xml:space="preserve">Språk- och arbetsintegrering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Karlsborg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Arbetsförmedlingens statistik 2025 visar att många nyanlända i Karlsborg saknar tillräckliga svenskkunskaper för arbetsmarknaden. Integration med ansvar är en KD-prioritering.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Karlsborg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erbjuda intensivkurs i svenska för nyanlända vuxna.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skapa praktikplatser i samarbete med lokala 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samverka med civilsamhället för språkcaféer.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sysselsättningsgraden årligen.</w:t>
      </w:r>
    </w:p>
    <w:p>
      <w:pPr>
        <w:spacing w:before="360"/>
      </w:pPr>
    </w:p>
    <w:p>
      <w:r>
        <w:t xml:space="preserve">Karlsborg,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Karlsborg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2026-07-14T00:23:03.090Z</dcterms:created>
  <dcterms:modified xsi:type="dcterms:W3CDTF">2026-07-14T00:23:03.090Z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