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Hjo kommunfullmäktige</w:t>
      </w:r>
    </w:p>
    <w:p>
      <w:pPr>
        <w:pStyle w:val="Heading1"/>
      </w:pPr>
      <w:r>
        <w:t xml:space="preserve">Oberoende granskning av kommunens utgifter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Hjo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Revisionsrapporten 2024 pekar på risk för ineffektiva projekt. Kristdemokraterna vill prioritera välfärd före symbolpolitik.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Hjo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större investeringar och driftkostnader.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ska fokusera på välfärdsnytta och kostnadseffektivitet.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presenteras för fullmäktige senast juni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eventuella besparingar återförs till kärnverksamheterna.</w:t>
      </w:r>
    </w:p>
    <w:p>
      <w:pPr>
        <w:spacing w:before="360"/>
      </w:pPr>
    </w:p>
    <w:p>
      <w:r>
        <w:t xml:space="preserve">Hjo,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Hjo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2026-07-14T00:11:20.212Z</dcterms:created>
  <dcterms:modified xsi:type="dcterms:W3CDTF">2026-07-14T00:11:20.212Z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