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Hjo kommunfullmäktige</w:t>
      </w:r>
    </w:p>
    <w:p>
      <w:pPr>
        <w:pStyle w:val="Heading1"/>
      </w:pPr>
      <w:r>
        <w:t xml:space="preserve">Garanti för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Hjo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Hjo kommuns hemtjänst har hög personalomsättning enligt egen uppföljning 2024. Äldre upplever otrygghet när olika personer kommer. Nationella riktlinjer betonar kontinuitet som nyckelfaktor för värdig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Hjo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garanterad kontinuitetsnivå på minst 80 % samma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schemaläggningssystemet anpassas för att prioritera kontinuitet.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och avlastning utökas med 0,5 mnkr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årsrapporten från 2027.</w:t>
      </w:r>
    </w:p>
    <w:p>
      <w:pPr>
        <w:spacing w:before="360"/>
      </w:pPr>
    </w:p>
    <w:p>
      <w:r>
        <w:t xml:space="preserve">Hjo,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Hjo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2026-07-14T00:11:20.131Z</dcterms:created>
  <dcterms:modified xsi:type="dcterms:W3CDTF">2026-07-14T00:11:20.131Z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