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Göteborg kommunfullmäktige</w:t>
      </w:r>
    </w:p>
    <w:p>
      <w:pPr>
        <w:pStyle w:val="Heading1"/>
      </w:pPr>
      <w:r>
        <w:t xml:space="preserve">Fler tider på ungdomsmottagningarna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Göteborg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Västra Götalandsregionen rapporterar köer upp till 8 veckor till ungdomsmottagningar i Göteborg 2025. Psykisk ohälsa bland unga ökar enligt Folkhälsomyndigheten.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Göteborg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Göteborgs kommunfullmäktige beslutar att verka för att öka antalet tillgängliga tider på kommunens ungdomsmottagningar med 25 %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drop-in-tider ska erbjudas minst tre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elevhälsan ska stärkas.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måluppfyllelse redovisas i kommunens årsrapport.</w:t>
      </w:r>
    </w:p>
    <w:p>
      <w:pPr>
        <w:spacing w:before="360"/>
      </w:pPr>
    </w:p>
    <w:p>
      <w:r>
        <w:t xml:space="preserve">Göteborg,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Göteborg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2026-07-14T00:03:01.395Z</dcterms:created>
  <dcterms:modified xsi:type="dcterms:W3CDTF">2026-07-14T00:03:01.395Z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