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Ale kommunfullmäktige</w:t>
      </w:r>
    </w:p>
    <w:p>
      <w:pPr>
        <w:pStyle w:val="Heading1"/>
      </w:pPr>
      <w:r>
        <w:t xml:space="preserve">Stöd till kyrkor och ideella 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Ale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Civilsamhället bär stort ansvar för social sammanhållning i Ale. Föreningsbidrag har inte räknats upp på flera år.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Ale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höja föreningsbidragen med 10 %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kyrkorna inkluderas i samverkansavtal för socialt arbete.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idrotts- och kulturföreningar prioriteras för integrationsinsatser.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redovisning av bidragens effekt sker årligen.</w:t>
      </w:r>
    </w:p>
    <w:p>
      <w:pPr>
        <w:spacing w:before="360"/>
      </w:pPr>
    </w:p>
    <w:p>
      <w:r>
        <w:t xml:space="preserve">Ale,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Ale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2026-07-13T23:29:39.938Z</dcterms:created>
  <dcterms:modified xsi:type="dcterms:W3CDTF">2026-07-13T23:29:39.938Z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