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Skinnskatteberg kommunfullmäktige</w:t>
      </w:r>
    </w:p>
    <w:p>
      <w:pPr>
        <w:pStyle w:val="Heading1"/>
      </w:pPr>
      <w:r>
        <w:t xml:space="preserve">Stärk integration genom språk och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Skinnskatteberg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utrikes födda i Skinnskatteberg har ökat. Språkbrist är det största hindret för arbete och delaktighet enligt kommunens integrationsrapport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Skinnskatteberg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 i kombination med praktik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ges stöd för språkcaféer och fadderverksamhet.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anställning inom 18 månader införs för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arbetsmarknadsnämnden.</w:t>
      </w:r>
    </w:p>
    <w:p>
      <w:pPr>
        <w:spacing w:before="360"/>
      </w:pPr>
    </w:p>
    <w:p>
      <w:r>
        <w:t xml:space="preserve">Skinnskatteberg,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Skinnskatteberg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2026-07-14T01:16:05.664Z</dcterms:created>
  <dcterms:modified xsi:type="dcterms:W3CDTF">2026-07-14T01:16:05.664Z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