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Hallstahammar kommunfullmäktige</w:t>
      </w:r>
    </w:p>
    <w:p>
      <w:pPr>
        <w:pStyle w:val="Heading1"/>
      </w:pPr>
      <w:r>
        <w:t xml:space="preserve">Förbättrad service på landsbygden i Kolbäck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Hallstahammar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Invånare i Kolbäck har längre avstånd till kommunal service och kollektivtrafik. Befolkningen i landsbygdsdelarna minskar långsamt (SCB 2024). En levande landsbygd kräver närhet till grundläggande 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Hallstahammar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behålla och utveckla servicepunkten i Kolbäck med utökade öppettider.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utreda flexibla lösningar för hemtjänst och skolskjuts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gång- och cykelvägar mellan Kolbäck och Hallstahammar.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invånarnöjdhet med landsbygdsservice vartannat år.</w:t>
      </w:r>
    </w:p>
    <w:p>
      <w:pPr>
        <w:spacing w:before="360"/>
      </w:pPr>
    </w:p>
    <w:p>
      <w:r>
        <w:t xml:space="preserve">Hallstahammar,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Hallstahammar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2026-07-14T00:06:17.439Z</dcterms:created>
  <dcterms:modified xsi:type="dcterms:W3CDTF">2026-07-14T00:06:17.439Z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