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Fagersta kommunfullmäktige</w:t>
      </w:r>
    </w:p>
    <w:p>
      <w:pPr>
        <w:pStyle w:val="Heading1"/>
      </w:pPr>
      <w:r>
        <w:t xml:space="preserve">Landsbygdsservice och vägar i Fagersta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Fagersta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Fagerstas ytterområden har försämrad service och vägar. Kollektivtrafik och butiker minskar vilket drabbar äldre och barnfamiljer. Trafikverket och kommunens vägunderhållsplan visar eftersatt underhåll.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Fagersta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prioritera underhåll av grusvägar i budget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utreda mobil servicebuss för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byskolorna.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Trafikverket för bättre bussturer.</w:t>
      </w:r>
    </w:p>
    <w:p>
      <w:pPr>
        <w:spacing w:before="360"/>
      </w:pPr>
    </w:p>
    <w:p>
      <w:r>
        <w:t xml:space="preserve">Fagersta,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Fagersta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2026-07-13T23:52:19.902Z</dcterms:created>
  <dcterms:modified xsi:type="dcterms:W3CDTF">2026-07-13T23:52:19.902Z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