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Arboga kommunfullmäktige</w:t>
      </w:r>
    </w:p>
    <w:p>
      <w:pPr>
        <w:pStyle w:val="Heading1"/>
      </w:pPr>
      <w:r>
        <w:t xml:space="preserve">Erbjuda föräldrautbildning via familjecentral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Arboga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Tidigt föräldrastöd minskar risk för senare problem enligt Socialstyrelsen. Arboga saknar systematisk föräldrautbildning. Barnkonventionen betonar föräldrarnas ansvar och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Arboga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kostnadsfri föräldrautbildning (COPE eller likvärdig) via den nya familjecentralen.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utbildningen ska vara tillgänglig för alla nyblivna föräldrar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sker med barnhälsovården och Mödrahälsovården.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deltagande och effekter följs upp årligen.</w:t>
      </w:r>
    </w:p>
    <w:p>
      <w:pPr>
        <w:spacing w:before="360"/>
      </w:pPr>
    </w:p>
    <w:p>
      <w:r>
        <w:t xml:space="preserve">Arboga,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Arboga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2026-07-13T23:32:12.285Z</dcterms:created>
  <dcterms:modified xsi:type="dcterms:W3CDTF">2026-07-13T23:32:12.285Z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