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Timrå kommunfullmäktige</w:t>
      </w:r>
    </w:p>
    <w:p>
      <w:pPr>
        <w:pStyle w:val="Heading1"/>
      </w:pPr>
      <w:r>
        <w:t xml:space="preserve">Förbättra palliativ vård i Timrå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Timrå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Tillgång till palliativ vård är ojämn i Timrå enligt Region Västernorrland. God vård i livets slutskede är en prioriterad KD-fråga.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Timrå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palliativ resursgrupp inom hemsjukvården.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anhörigstöd och utbildning i palliativ 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säkerställa tillgång till smärtlindring dygnet runt.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patientnöjdhet inom palliativ vård årligen.</w:t>
      </w:r>
    </w:p>
    <w:p>
      <w:pPr>
        <w:spacing w:before="360"/>
      </w:pPr>
    </w:p>
    <w:p>
      <w:r>
        <w:t xml:space="preserve">Timrå,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Timrå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2026-07-14T01:33:09.182Z</dcterms:created>
  <dcterms:modified xsi:type="dcterms:W3CDTF">2026-07-14T01:33:09.182Z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