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Lycksele kommunfullmäktige</w:t>
      </w:r>
    </w:p>
    <w:p>
      <w:pPr>
        <w:pStyle w:val="Heading1"/>
      </w:pPr>
      <w:r>
        <w:t xml:space="preserve">Garantera kontinuitet i hemtjänsten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Kristdemokraterna i Lycksele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Kolada 2024 visar att endast 62 % av hemtjänsttagarna i Lycksele har samma personal två veckor i rad, lägre än rikssnittet. Äldre och anhöriga upplever otrygghet. Kommunens egen brukarundersökning 2024 bekräftar önskan om färre olika vårdare.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Kristdemokraterna i Lycksele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införa ett kontinuitetsmål om högst tre olika medarbetare per brukare och vecka.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schemaläggningssystemet anpassas för att prioritera kontinuitet före 2027.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anhöriga ges möjlighet att påverka vilka medarbetare som kommer hem.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resultatet redovisas i delårsrapporten 2027.</w:t>
      </w:r>
    </w:p>
    <w:p>
      <w:pPr>
        <w:spacing w:before="360"/>
      </w:pPr>
    </w:p>
    <w:p>
      <w:r>
        <w:t xml:space="preserve">Lycksele,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Kristdemokraterna i Lycksele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2026-07-14T00:45:01.734Z</dcterms:created>
  <dcterms:modified xsi:type="dcterms:W3CDTF">2026-07-14T00:45:01.734Z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