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Sunne kommunfullmäktige</w:t>
      </w:r>
    </w:p>
    <w:p>
      <w:pPr>
        <w:pStyle w:val="Heading1"/>
      </w:pPr>
      <w:r>
        <w:t xml:space="preserve">Nattvandring och civilsamhällesstöd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Sunne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ökad oro bland ungdomar i Sunne tätort. Nattvandring stärker trygghet och samverkan mellan polis, skola och föreningsliv. Kristdemokraterna prioriterar brottsförebyggande genom civilsamhället.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Sunne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årligt bidrag om 150 000 kr till nattvandrarverksamhet.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inrätta en samverkansgrupp med polis, skola och idrottsföreningar.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kostnadsfri utbildning för nattvandrare.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trygghetsresultat årligen till kommunstyrelsen.</w:t>
      </w:r>
    </w:p>
    <w:p>
      <w:pPr>
        <w:spacing w:before="360"/>
      </w:pPr>
    </w:p>
    <w:p>
      <w:r>
        <w:t xml:space="preserve">Sunne,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Sunne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2026-07-14T01:25:13.852Z</dcterms:created>
  <dcterms:modified xsi:type="dcterms:W3CDTF">2026-07-14T01:25:13.852Z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