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Hagfors kommunfullmäktige</w:t>
      </w:r>
    </w:p>
    <w:p>
      <w:pPr>
        <w:pStyle w:val="Heading1"/>
      </w:pPr>
      <w:r>
        <w:t xml:space="preserve">Utöka ungdomsmottagningen med psykisk hälsovård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Hagfors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ungdomsmottagningen i Hagfors är i genomsnitt 8 veckor (Region Värmland 2025). Psykisk ohälsa bland unga har ökat med 22 % sedan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Hagfors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begära att Region Värmland utökar ungdomsmottagningen i Hagfors med en halv tjänst psykolog.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lokaler i befintlig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genom regelbundna träffar.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kvartalsvis.</w:t>
      </w:r>
    </w:p>
    <w:p>
      <w:pPr>
        <w:spacing w:before="360"/>
      </w:pPr>
    </w:p>
    <w:p>
      <w:r>
        <w:t xml:space="preserve">Hagfors,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Hagfors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2026-07-14T00:05:00.393Z</dcterms:created>
  <dcterms:modified xsi:type="dcterms:W3CDTF">2026-07-14T00:05:00.393Z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