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Grums kommunfullmäktige</w:t>
      </w:r>
    </w:p>
    <w:p>
      <w:pPr>
        <w:pStyle w:val="Heading1"/>
      </w:pPr>
      <w:r>
        <w:t xml:space="preserve">Öka stödet till civilsamhälle och föreningsliv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Grums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Grums är viktigt för integration och hälsa men har begränsade resurser. KD prioriterar stöd till kyrkor, idrott och kultur.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Grums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föreningsbidraget med 10 %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ett särskilt bidrag för verksamhet riktad mot äldre och unga.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kostnadsfri lokalhyra för ideella aktörer.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skapa en årlig träff för samverkan mellan kommun och civilsamhälle.</w:t>
      </w:r>
    </w:p>
    <w:p>
      <w:pPr>
        <w:spacing w:before="360"/>
      </w:pPr>
    </w:p>
    <w:p>
      <w:r>
        <w:t xml:space="preserve">Grums,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Grums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2026-07-13T23:59:56.023Z</dcterms:created>
  <dcterms:modified xsi:type="dcterms:W3CDTF">2026-07-13T23:59:56.023Z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