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Arvika kommunfullmäktige</w:t>
      </w:r>
    </w:p>
    <w:p>
      <w:pPr>
        <w:pStyle w:val="Heading1"/>
      </w:pPr>
      <w:r>
        <w:t xml:space="preserve">Utveckla palliativ vård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Arvika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Tillgång till palliativ vård är ojämn i Arvika kommun, särskilt på landsbygden (Socialstyrelsen 2023).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Arvika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Arvika kommunfullmäktige beslutar att inrätta en mobil palliativ enhet som täcker hela kommunen.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anhörigstöd ska erbjudas i form av avlastning och samtalsgrupper.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Region Värmland ska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presenteras inom sex månader.</w:t>
      </w:r>
    </w:p>
    <w:p>
      <w:pPr>
        <w:spacing w:before="360"/>
      </w:pPr>
    </w:p>
    <w:p>
      <w:r>
        <w:t xml:space="preserve">Arvika,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Arvika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2026-07-13T23:34:01.763Z</dcterms:created>
  <dcterms:modified xsi:type="dcterms:W3CDTF">2026-07-13T23:34:01.763Z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