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Årjäng kommunfullmäktige</w:t>
      </w:r>
    </w:p>
    <w:p>
      <w:pPr>
        <w:pStyle w:val="Heading1"/>
      </w:pPr>
      <w:r>
        <w:t xml:space="preserve">Förstärk integrationsinsatser med språk och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Årjäng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Årjäng har ett mindre antal nyanlända men integrationsresultaten är svaga enligt kommunens egen uppföljning 2024. Arbete och språk är nycklar till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Årjäng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intensivkurs i svenska med koppling till lokalt näringsliv.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skapas i samarbete med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 involveras i integrationsarbete.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integrationsrapporten 2027.</w:t>
      </w:r>
    </w:p>
    <w:p>
      <w:pPr>
        <w:spacing w:before="360"/>
      </w:pPr>
    </w:p>
    <w:p>
      <w:r>
        <w:t xml:space="preserve">Årjäng,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Årjäng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2026-07-14T01:59:30.973Z</dcterms:created>
  <dcterms:modified xsi:type="dcterms:W3CDTF">2026-07-14T01:59:30.973Z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