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Tierp kommunfullmäktige</w:t>
      </w:r>
    </w:p>
    <w:p>
      <w:pPr>
        <w:pStyle w:val="Heading1"/>
      </w:pPr>
      <w:r>
        <w:t xml:space="preserve">Språk- och arbetsintegrationsprogram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Tierp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42 % av nyanlända i Tierp har arbete efter två år (kommunens integrationsrapport 2025). Språkutbildning och praktik behöver samordnas bättre med lokala företag.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Tierp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kombinerat språk- och praktikprogram i samverkan med Arbetsförmedlingen.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30 platser per år erbjuds.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civilsamhället involveras för språkcaféer.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årligen till fullmäktige.</w:t>
      </w:r>
    </w:p>
    <w:p>
      <w:pPr>
        <w:spacing w:before="360"/>
      </w:pPr>
    </w:p>
    <w:p>
      <w:r>
        <w:t xml:space="preserve">Tierp,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Tierp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2026-07-14T01:32:41.099Z</dcterms:created>
  <dcterms:modified xsi:type="dcterms:W3CDTF">2026-07-14T01:32:41.099Z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