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Östhammar kommunfullmäktige</w:t>
      </w:r>
    </w:p>
    <w:p>
      <w:pPr>
        <w:pStyle w:val="Heading1"/>
      </w:pPr>
      <w:r>
        <w:t xml:space="preserve">Granska kommunal ekonomi för välfärd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budget 2025 visar ökade kostnader för symbolprojekt. Välfärden behöver prioriteras enligt KD:s ekonomiska 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utgifter 2024–2025.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uppdrar åt kommunstyrelsen att redovisa besparingar på icke-välfärdsområden.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inför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välfärdsområdena familjestöd och äldreomsorg skyddas från nedskärningar.</w:t>
      </w:r>
    </w:p>
    <w:p>
      <w:pPr>
        <w:spacing w:before="360"/>
      </w:pPr>
    </w:p>
    <w:p>
      <w:r>
        <w:t xml:space="preserve">Östhammar,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2026-07-14T02:08:13.005Z</dcterms:created>
  <dcterms:modified xsi:type="dcterms:W3CDTF">2026-07-14T02:08:13.005Z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