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Östhammar kommunfullmäktige</w:t>
      </w:r>
    </w:p>
    <w:p>
      <w:pPr>
        <w:pStyle w:val="Heading1"/>
      </w:pPr>
      <w:r>
        <w:t xml:space="preserve">Inrätta familjecentral i Östhammar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Östhammar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Östhammar har växande behov av tidigt föräldrastöd enligt Region Uppsalas barnhälsovårdsrapport 2024. Många familjer på landsbygden saknar samordnad hjälp. En familjecentral stärker barnkonventionen och förebygger problem tidigt.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Östhammar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Östhammar centrum med samverkan mellan socialtjänst, BVC och öppen förskola.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1,2 mnkr årligen i budget 2027 för drift och lokaler.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utvärderas efter 18 månader med fokus på deltagande familjer.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civilsamhället och kyrkor prioriteras i planeringen.</w:t>
      </w:r>
    </w:p>
    <w:p>
      <w:pPr>
        <w:spacing w:before="360"/>
      </w:pPr>
    </w:p>
    <w:p>
      <w:r>
        <w:t xml:space="preserve">Östhammar,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Östhammar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2026-07-14T02:08:12.926Z</dcterms:created>
  <dcterms:modified xsi:type="dcterms:W3CDTF">2026-07-14T02:08:12.926Z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