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Upplands Väsby kommunfullmäktige</w:t>
      </w:r>
    </w:p>
    <w:p>
      <w:pPr>
        <w:pStyle w:val="Heading1"/>
      </w:pPr>
      <w:r>
        <w:t xml:space="preserve">Förbättra väghållning och service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Upplands Väsby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Vägar och service i kommunens landsbygdsområden har eftersatts enligt kommunens underhållsplan 2025. KD vill värna en hållbar landsbygd med god tillgänglighet för äldre och barnfamiljer.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Upplands Väsby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prioritera underhåll av grusvägar i budget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behålla och utveckla servicepunkter i landsbygdsområden.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utreda behov av flexibla kollektivtrafiklösningar.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samråda med byalag och lokala föreningar inför beslut.</w:t>
      </w:r>
    </w:p>
    <w:p>
      <w:pPr>
        <w:spacing w:before="360"/>
      </w:pPr>
    </w:p>
    <w:p>
      <w:r>
        <w:t xml:space="preserve">Upplands Väsby,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Upplands Väsby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2026-07-14T01:42:39.783Z</dcterms:created>
  <dcterms:modified xsi:type="dcterms:W3CDTF">2026-07-14T01:42:39.783Z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