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Upplands Väsby kommunfullmäktige</w:t>
      </w:r>
    </w:p>
    <w:p>
      <w:pPr>
        <w:pStyle w:val="Heading1"/>
      </w:pPr>
      <w:r>
        <w:t xml:space="preserve">Kombinera SFI med arbetspraktik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Upplands Väsby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Sysselsättningsgraden bland nyanlända i Upplands Väsby ligger under länsgenomsnittet enligt Arbetsförmedlingen 2025. Språk och arbete är nycklar till integration enligt KD:s prioritering.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Upplands Väsby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obligatorisk arbetspraktik som del av SFI-utbildningen.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samarbeta med lokala företag för praktikplatser.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erbjuda språkstöd på arbetsplatserna.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följa upp övergång till reguljär anställning efter sex månader.</w:t>
      </w:r>
    </w:p>
    <w:p>
      <w:pPr>
        <w:spacing w:before="360"/>
      </w:pPr>
    </w:p>
    <w:p>
      <w:r>
        <w:t xml:space="preserve">Upplands Väsby,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Upplands Väsby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2026-07-14T01:42:39.749Z</dcterms:created>
  <dcterms:modified xsi:type="dcterms:W3CDTF">2026-07-14T01:42:39.749Z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