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Upplands Väsby kommunfullmäktige</w:t>
      </w:r>
    </w:p>
    <w:p>
      <w:pPr>
        <w:pStyle w:val="Heading1"/>
      </w:pPr>
      <w:r>
        <w:t xml:space="preserve">Stödja organiserade nattvandringar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Upplands Väsby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Brå:s trygghetsundersökning 2024 visar att invånare i centrala Upplands Väsby upplever otrygghet kvällstid. Civilsamhället kan bidra till brottsförebyggande arbete tillsammans med polis.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Upplands Väsby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150 000 kronor årligen till stöd för organiserade nattvandringar.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samordna nattvandringar med befintliga föreningar och kyrkor.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utbildning i konflikthantering för volontärer.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effekten på upplevd trygghet via Brå-enkät.</w:t>
      </w:r>
    </w:p>
    <w:p>
      <w:pPr>
        <w:spacing w:before="360"/>
      </w:pPr>
    </w:p>
    <w:p>
      <w:r>
        <w:t xml:space="preserve">Upplands Väsby,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Upplands Väsby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2026-07-14T01:42:39.724Z</dcterms:created>
  <dcterms:modified xsi:type="dcterms:W3CDTF">2026-07-14T01:42:39.724Z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