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Upplands-Bro kommunfullmäktige</w:t>
      </w:r>
    </w:p>
    <w:p>
      <w:pPr>
        <w:pStyle w:val="Heading1"/>
      </w:pPr>
      <w:r>
        <w:t xml:space="preserve">Ökat stöd till idrotts- och kulturföreningar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Upplands-Bro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i Upplands-Bro bidrar starkt till integration och hälsa men har begränsade ekonomiska resurser. Kommunens bidrag har inte följt inflationen.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Upplands-Bro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höja föreningsbidragen med 15 procent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ett särskilt integrationsbidrag införs för föreningar som arbetar med nyanlända.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kultur- och fritidsnämnden får i uppdrag att förenkla ansökningsprocessen.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600 000 kronor avsätts i budget 2027.</w:t>
      </w:r>
    </w:p>
    <w:p>
      <w:pPr>
        <w:spacing w:before="360"/>
      </w:pPr>
    </w:p>
    <w:p>
      <w:r>
        <w:t xml:space="preserve">Upplands-Bro,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Upplands-Bro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2026-07-14T01:42:09.713Z</dcterms:created>
  <dcterms:modified xsi:type="dcterms:W3CDTF">2026-07-14T01:42:09.713Z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