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Stockholm kommunfullmäktige</w:t>
      </w:r>
    </w:p>
    <w:p>
      <w:pPr>
        <w:pStyle w:val="Heading1"/>
      </w:pPr>
      <w:r>
        <w:t xml:space="preserve">Stärkt service på skärgård och ytterområden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Stockholm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Stockholms skärgård och ytterområden har bristande service enligt kommunens landsbygdsstrategi 2025. Hållbar landsbygd är viktig.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Stockholm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säkra färjetrafik och service året runt.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äldreomsorg på öarna prioriteras.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skolskjuts och digital service utökas.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i kommunplanen.</w:t>
      </w:r>
    </w:p>
    <w:p>
      <w:pPr>
        <w:spacing w:before="360"/>
      </w:pPr>
    </w:p>
    <w:p>
      <w:r>
        <w:t xml:space="preserve">Stockholm,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Stockholm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2026-07-14T01:21:20.132Z</dcterms:created>
  <dcterms:modified xsi:type="dcterms:W3CDTF">2026-07-14T01:21:20.132Z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