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Nykvarn kommunfullmäktige</w:t>
      </w:r>
    </w:p>
    <w:p>
      <w:pPr>
        <w:pStyle w:val="Heading1"/>
      </w:pPr>
      <w:r>
        <w:t xml:space="preserve">Ekonomisk granskning och prioritering av välfärd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Nykvarn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Nykvarns ekonomi är ansträngd med ökade kostnader för välfärd. Kristdemokraterna vill prioritera kärnverksamhet framför symbolprojekt.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Nykvarn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oberoende granskning av kommunens utgifter under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slöseri och ineffektivitet identifieras och redovisas.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välfärdsverksamheter skyddas vid eventuella besparingar.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presenteras för kommunfullmäktige senast mars 2027.</w:t>
      </w:r>
    </w:p>
    <w:p>
      <w:pPr>
        <w:spacing w:before="360"/>
      </w:pPr>
    </w:p>
    <w:p>
      <w:r>
        <w:t xml:space="preserve">Nykvarn,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Nykvarn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2026-07-14T00:59:52.058Z</dcterms:created>
  <dcterms:modified xsi:type="dcterms:W3CDTF">2026-07-14T00:59:52.058Z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