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Nacka kommunfullmäktige</w:t>
      </w:r>
    </w:p>
    <w:p>
      <w:pPr>
        <w:pStyle w:val="Heading1"/>
      </w:pPr>
      <w:r>
        <w:t xml:space="preserve">Kortare köer till ungdomsmottagningar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Nacka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Psykisk ohälsa bland unga 13-19 år har ökat 25 % i Nacka sedan 2022. Väntetid till BUP är i snitt 42 dagar. Källa: Region Stockholm, Socialstyrelsen.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Nacka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ungdomsmottagningen med två psykologtjänster.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drop-in tider två kvällar per vecka.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samarbeta med skolor för tidig upptäckt.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köstatistik kvartalsvis.</w:t>
      </w:r>
    </w:p>
    <w:p>
      <w:pPr>
        <w:spacing w:before="360"/>
      </w:pPr>
    </w:p>
    <w:p>
      <w:r>
        <w:t xml:space="preserve">Nacka,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Nacka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2026-07-14T00:54:45.122Z</dcterms:created>
  <dcterms:modified xsi:type="dcterms:W3CDTF">2026-07-14T00:54:45.122Z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