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Botkyrka kommunfullmäktige</w:t>
      </w:r>
    </w:p>
    <w:p>
      <w:pPr>
        <w:pStyle w:val="Heading1"/>
      </w:pPr>
      <w:r>
        <w:t xml:space="preserve">Införa mobilfria skoldagar i Botkyrkas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Botkyrka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Studiero är ett stort problem i flera Botkyrkaskolor enligt Skolinspektionens tillsyn 2023–2025. Mobiltelefoner stör undervisningen och bidrar till mobbning. Flera kommuner har infört mobilförbud med positiva effekter på kunskapsresultat.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Botkyrka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i samtliga kommunala grundskolor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ska tillhandahålla skåp eller lådor för förvaring under skoldagen.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mandat att besluta om undantag vid pedagogiskt motiverade tillfällen.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studiero och meritvärden utvärderas efter två läsår.</w:t>
      </w:r>
    </w:p>
    <w:p>
      <w:pPr>
        <w:spacing w:before="360"/>
      </w:pPr>
    </w:p>
    <w:p>
      <w:r>
        <w:t xml:space="preserve">Botkyrka,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Botkyrka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2026-07-13T23:42:20.699Z</dcterms:created>
  <dcterms:modified xsi:type="dcterms:W3CDTF">2026-07-13T23:42:20.699Z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