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Oxelösund kommunfullmäktige</w:t>
      </w:r>
    </w:p>
    <w:p>
      <w:pPr>
        <w:pStyle w:val="Heading1"/>
      </w:pPr>
      <w:r>
        <w:t xml:space="preserve">Inrätta en familjecentral i Oxelösund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Oxelösund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Oxelösund saknar samlad familjecentral trots att antalet barnfamiljer ökar. Socialtjänsten rapporterar ökade orosanmälningar (2024). En familjecentral stärker föräldrastöd och tidig prevention enligt barnkonventionen.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Oxelösund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Oxelösund med start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familjecentralen samlokaliseras med befintlig barnhälsovård och öppen förskola.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leds i samverkan med Region Sörmland och civilsamhället.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avsätter 1,2 mnkr i budget 2027 för uppstart.</w:t>
      </w:r>
    </w:p>
    <w:p>
      <w:pPr>
        <w:spacing w:before="360"/>
      </w:pPr>
    </w:p>
    <w:p>
      <w:r>
        <w:t xml:space="preserve">Oxelösund,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Oxelösund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2026-07-14T01:06:29.722Z</dcterms:created>
  <dcterms:modified xsi:type="dcterms:W3CDTF">2026-07-14T01:06:29.724Z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