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Katrineholm kommunfullmäktige</w:t>
      </w:r>
    </w:p>
    <w:p>
      <w:pPr>
        <w:pStyle w:val="Heading1"/>
      </w:pPr>
      <w:r>
        <w:t xml:space="preserve">Inför familjecentraler för tidigt föräldrastöd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Katrineholm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Katrineholm saknar samlade familjecentraler trots att 22 % av barn 0-5 år lever i hushåll med låg ekonomisk standard (SCB 2024). Föräldrautbildning och tidigt stöd minskar senare insatser enligt Socialstyrelsen. Kommunen har endast sporadiska träffpunkter.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Katrineholm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Katrineholm kommunfullmäktige beslutar att inrätta två familjecentraler, en i centralorten och en på landsbygden, med start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verksamheten ska omfatta föräldrautbildning, öppen förskola och samverkan med BVC.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en årlig utvärdering med Kolada-indikatorer presenteras för fullmäktige.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finansiering sker inom befintlig budgetram för socialtjänsten.</w:t>
      </w:r>
    </w:p>
    <w:p>
      <w:pPr>
        <w:spacing w:before="360"/>
      </w:pPr>
    </w:p>
    <w:p>
      <w:r>
        <w:t xml:space="preserve">Katrineholm,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Katrineholm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2026-07-14T00:25:45.184Z</dcterms:created>
  <dcterms:modified xsi:type="dcterms:W3CDTF">2026-07-14T00:25:45.184Z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