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Gnesta kommunfullmäktige</w:t>
      </w:r>
    </w:p>
    <w:p>
      <w:pPr>
        <w:pStyle w:val="Heading1"/>
      </w:pPr>
      <w:r>
        <w:t xml:space="preserve">Stärk ungdomsmottagningens arbete med psykisk hälsa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Gnesta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Väntetiderna till BUP i Sörmland är långa enligt Region Sörmlands rapport 2025. Gnesta ungdomar behöver tidig lokal hjälp.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Gnesta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utöka ungdomsmottagningens öppettider med två kvällar per vecka.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socialnämnden får i uppdrag att anställa en kurator med inriktning på psykisk hälsa.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skolan stärks genom regelbundna besök.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verksamheten utvärderas med brukarundersökning 2027.</w:t>
      </w:r>
    </w:p>
    <w:p>
      <w:pPr>
        <w:spacing w:before="360"/>
      </w:pPr>
    </w:p>
    <w:p>
      <w:r>
        <w:t xml:space="preserve">Gnesta,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Gnesta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2026-07-13T23:58:14.314Z</dcterms:created>
  <dcterms:modified xsi:type="dcterms:W3CDTF">2026-07-13T23:58:14.314Z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