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Ystad kommunfullmäktige</w:t>
      </w:r>
    </w:p>
    <w:p>
      <w:pPr>
        <w:pStyle w:val="Heading1"/>
      </w:pPr>
      <w:r>
        <w:t xml:space="preserve">Utöka ungdomsmottagningen för psykisk hälsa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Ystad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Väntetiderna till ungdomsmottagningen i Ystad är långa och psykisk ohälsa bland unga ökar. Regiondata 2024 visar att 18 % av ungdomar i åldern 13–19 söker vård för psykiska besvär.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Ystad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verka för utökade öppettider vid ungdomsmottagningen i samverkan med Region Skåne.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inrätta en digital chattfunktion för snabbare kontakt.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200 000 kr för anhörigstödjande insatser.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årligen följa upp tillgänglighet och redovisa till kommunfullmäktige.</w:t>
      </w:r>
    </w:p>
    <w:p>
      <w:pPr>
        <w:spacing w:before="360"/>
      </w:pPr>
    </w:p>
    <w:p>
      <w:r>
        <w:t xml:space="preserve">Ystad,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Ystad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2026-07-14T01:57:26.407Z</dcterms:created>
  <dcterms:modified xsi:type="dcterms:W3CDTF">2026-07-14T01:57:26.407Z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