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Sjöbo kommunfullmäktige</w:t>
      </w:r>
    </w:p>
    <w:p>
      <w:pPr>
        <w:pStyle w:val="Heading1"/>
      </w:pPr>
      <w:r>
        <w:t xml:space="preserve">Granska kommunal ekonomi och minska slöseri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Sjöbo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Sjöbos budget 2025 visar ökade kostnader för administration utan motsvarande välfärdssatsningar. Kristdemokraterna vill prioritera vård, skola och omsorg före symbolprojekt.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Sjöbo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kommunens administrativa kostnader.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alla nya projekt ska prövas mot välfärdseffekt före beslut.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redovisning av besparingar och omprioriteringar lämnas till 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av granskningen ska ligga till grund för budget 2028.</w:t>
      </w:r>
    </w:p>
    <w:p>
      <w:pPr>
        <w:spacing w:before="360"/>
      </w:pPr>
    </w:p>
    <w:p>
      <w:r>
        <w:t xml:space="preserve">Sjöbo,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Sjöbo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2026-07-14T01:14:28.690Z</dcterms:created>
  <dcterms:modified xsi:type="dcterms:W3CDTF">2026-07-14T01:14:28.690Z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