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Osby kommunfullmäktige</w:t>
      </w:r>
    </w:p>
    <w:p>
      <w:pPr>
        <w:pStyle w:val="Heading1"/>
      </w:pPr>
      <w:r>
        <w:t xml:space="preserve">Utveckla nattvandring och lokalt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oro för brott i Osby. Civilsamhället kan bidra till ökad trygghet genom organiserad nattvandring.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Osby kommunfullmäktige beslutar att ge ekonomiskt stöd till lokala nattvandrargrupper.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föreningsliv formaliseras i en trygghetsgrupp.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och trygghetsåtgärder prioriteras i Osby och Lönsboda.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trygghetsrapport lämnas till kommunfullmäktige.</w:t>
      </w:r>
    </w:p>
    <w:p>
      <w:pPr>
        <w:spacing w:before="360"/>
      </w:pPr>
    </w:p>
    <w:p>
      <w:r>
        <w:t xml:space="preserve">Osby,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2026-07-14T01:04:43.722Z</dcterms:created>
  <dcterms:modified xsi:type="dcterms:W3CDTF">2026-07-14T01:04:43.722Z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