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Lund kommunfullmäktige</w:t>
      </w:r>
    </w:p>
    <w:p>
      <w:pPr>
        <w:pStyle w:val="Heading1"/>
      </w:pPr>
      <w:r>
        <w:t xml:space="preserve">Korta köerna till ungdomsmottagningen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Skånes väntetider för ungdomspsykiatri i Lund överstiger 90 dagar 2025. Psykisk ohälsa bland unga ökar enligt Folkhälsomyndigheten. Tidig insats är avgörande.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uppmanar Region Skåne att prioritera utökad kapacitet vid Lunds ungdomsmottagning.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bidrar med 1,5 mnkr för förstärkta insatser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skola och elevhälsa stärks.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köstatistik redovisas halvårsvis till kommunstyrelsen.</w:t>
      </w:r>
    </w:p>
    <w:p>
      <w:pPr>
        <w:spacing w:before="360"/>
      </w:pPr>
    </w:p>
    <w:p>
      <w:r>
        <w:t xml:space="preserve">Lund,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2026-07-14T00:44:29.677Z</dcterms:created>
  <dcterms:modified xsi:type="dcterms:W3CDTF">2026-07-14T00:44:29.677Z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