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Kristianstad kommunfullmäktige</w:t>
      </w:r>
    </w:p>
    <w:p>
      <w:pPr>
        <w:pStyle w:val="Heading1"/>
      </w:pPr>
      <w:r>
        <w:t xml:space="preserve">Stöd till organiserad nattvandring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Kristianstad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Brå-statistik visar att anmälda brott mot person ökat med 12 % i Kristianstad 2021–2024. Nattvandring har visat sig minska otrygghet i områden som Österäng och Centrum.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Kristianstad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300 000 kronor årligen till stöd för organiserad nattvandring.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polis och idrottsföreningar formaliseras.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volontärer erbjuds utbildning och försäkring.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18 månader.</w:t>
      </w:r>
    </w:p>
    <w:p>
      <w:pPr>
        <w:spacing w:before="360"/>
      </w:pPr>
    </w:p>
    <w:p>
      <w:r>
        <w:t xml:space="preserve">Kristianstad,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Kristianstad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2026-07-14T00:29:21.692Z</dcterms:created>
  <dcterms:modified xsi:type="dcterms:W3CDTF">2026-07-14T00:29:21.692Z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