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Hörby kommunfullmäktige</w:t>
      </w:r>
    </w:p>
    <w:p>
      <w:pPr>
        <w:pStyle w:val="Heading1"/>
      </w:pPr>
      <w:r>
        <w:t xml:space="preserve">Säkra landsbygdsskolornas framtid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Hörby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Skolorna i Lyby och Långaröd riskerar nedläggning enligt kommunens skolplan 2025. Närhet till skola är avgörande för levande landsbygd och barns vardag.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Hörby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ingen landsbygdsskola läggs ner utan att fullmäktige fattar särskilt beslut.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investeringar i skolornas lokaler prioriteras i kommande budget.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skolskjuts och service garanteras för att upprätthålla elevunderlag.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långsiktig landsbygdsskolestrategi antas senast 2028.</w:t>
      </w:r>
    </w:p>
    <w:p>
      <w:pPr>
        <w:spacing w:before="360"/>
      </w:pPr>
    </w:p>
    <w:p>
      <w:r>
        <w:t xml:space="preserve">Hörby,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Hörby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2026-07-14T00:19:06.603Z</dcterms:created>
  <dcterms:modified xsi:type="dcterms:W3CDTF">2026-07-14T00:19:06.603Z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