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Ängelholm kommunfullmäktige</w:t>
      </w:r>
    </w:p>
    <w:p>
      <w:pPr>
        <w:pStyle w:val="Heading1"/>
      </w:pPr>
      <w:r>
        <w:t xml:space="preserve">Ungdomsmottagning med kortare köer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Ängelholm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ungdomsmottagningen i Ängelholm har ökat till i genomsnitt 6 veckor enligt Region Skåne 2025. Psykisk ohälsa bland unga ökar och tidig insats är avgörande.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Ängelholm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utökade öppettider vid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digitala första-kontakter för att korta köer.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skolor för tidig upptäckt av psykisk ohälsa.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följa upp köstatistik och redovisa till kommunfullmäktige.</w:t>
      </w:r>
    </w:p>
    <w:p>
      <w:pPr>
        <w:spacing w:before="360"/>
      </w:pPr>
    </w:p>
    <w:p>
      <w:r>
        <w:t xml:space="preserve">Ängelholm,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Ängelholm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2026-07-14T02:03:55.965Z</dcterms:created>
  <dcterms:modified xsi:type="dcterms:W3CDTF">2026-07-14T02:03:55.966Z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