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Vadstena kommunfullmäktige</w:t>
      </w:r>
    </w:p>
    <w:p>
      <w:pPr>
        <w:pStyle w:val="Heading1"/>
      </w:pPr>
      <w:r>
        <w:t xml:space="preserve">Stöd till familjecentral och föräldrautbildning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Vadstena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Vadstena har begränsat utbud av familjecentraler jämfört med större kommuner. Enligt barnkonventionen och KD:s familjepolitik behövs stärkt stöd till föräldrar för att förebygga problem tidigt.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Vadstena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etablera en familjecentral i centrala Vadstena.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kostnadsfri föräldrautbildning i samverkan med mödravården.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300 000 kronor årligen för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inkludera anhörigstöd i familjecentralens uppdrag.</w:t>
      </w:r>
    </w:p>
    <w:p>
      <w:pPr>
        <w:spacing w:before="360"/>
      </w:pPr>
    </w:p>
    <w:p>
      <w:r>
        <w:t xml:space="preserve">Vadstena,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Vadstena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2026-07-14T01:44:39.044Z</dcterms:created>
  <dcterms:modified xsi:type="dcterms:W3CDTF">2026-07-14T01:44:39.044Z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