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Karlskoga kommunfullmäktige</w:t>
      </w:r>
    </w:p>
    <w:p>
      <w:pPr>
        <w:pStyle w:val="Heading1"/>
      </w:pPr>
      <w:r>
        <w:t xml:space="preserve">Ökat stöd till lokala föreningar och kyrkor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Karlskoga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Civilsamhället bär mycket av det förebyggande arbetet i Karlskoga. Föreningsbidrag har inte följt kostnadsutvecklingen.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Karlskoga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kyrkor och ideella organisationer inkluderas i samverkansavtal.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bidrag kopplas till tydliga verksamhetsmål.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görs i kultur- och fritidsnämnden.</w:t>
      </w:r>
    </w:p>
    <w:p>
      <w:pPr>
        <w:spacing w:before="360"/>
      </w:pPr>
    </w:p>
    <w:p>
      <w:r>
        <w:t xml:space="preserve">Karlskoga,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Karlskoga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2026-07-14T00:24:02.722Z</dcterms:created>
  <dcterms:modified xsi:type="dcterms:W3CDTF">2026-07-14T00:24:02.722Z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