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Askersund kommunfullmäktige</w:t>
      </w:r>
    </w:p>
    <w:p>
      <w:pPr>
        <w:pStyle w:val="Heading1"/>
      </w:pPr>
      <w:r>
        <w:t xml:space="preserve">Ökat stöd till civilsamhället och föreningsliv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Askersund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Askersund är viktigt för integration och hälsa men har begränsade resurser. KD vill stärka civilsamhället.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Askersund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stöd införs för kyrkor och ideella organisationer som bedriver social 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idrotts- och kulturföreningar ges möjlighet till samfinansiering av lokaler.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dialogkonferens med civilsamhället arrangeras.</w:t>
      </w:r>
    </w:p>
    <w:p>
      <w:pPr>
        <w:spacing w:before="360"/>
      </w:pPr>
    </w:p>
    <w:p>
      <w:r>
        <w:t xml:space="preserve">Askersund,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Askersund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2026-07-13T23:34:36.845Z</dcterms:created>
  <dcterms:modified xsi:type="dcterms:W3CDTF">2026-07-13T23:34:36.845Z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