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Piteå kommunfullmäktige</w:t>
      </w:r>
    </w:p>
    <w:p>
      <w:pPr>
        <w:pStyle w:val="Heading1"/>
      </w:pPr>
      <w:r>
        <w:t xml:space="preserve">Stödja nattvandring och brottsförebyggande insatser i Piteå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Piteå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ökad oro för ungdomsvåld i Piteå. Civilsamhället, inklusive kyrkor och idrottsföreningar, kan bidra effektivt till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Piteå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Piteå kommunfullmäktige beslutar att avsätta medel för stöd till nattvandring och brottsförebyggande projekt.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 och föreningsliv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insatserna riktas mot centrum och bostadsområden.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rapport lämnas till kommunstyrelsen.</w:t>
      </w:r>
    </w:p>
    <w:p>
      <w:pPr>
        <w:spacing w:before="360"/>
      </w:pPr>
    </w:p>
    <w:p>
      <w:r>
        <w:t xml:space="preserve">Piteå,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Piteå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2026-07-14T01:08:41.294Z</dcterms:created>
  <dcterms:modified xsi:type="dcterms:W3CDTF">2026-07-14T01:08:41.294Z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