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Pajala kommunfullmäktige</w:t>
      </w:r>
    </w:p>
    <w:p>
      <w:pPr>
        <w:pStyle w:val="Heading1"/>
      </w:pPr>
      <w:r>
        <w:t xml:space="preserve">Inrättande av familjecentral i Pajala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Pajala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Pajala har få stödinsatser för barnfamiljer. Avfolkning och långa avstånd försvårar föräldraskap. KD vill stärka familj och föräldrastöd enligt barnkonventionen.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Pajala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barn- och utbildningsnämnden att inrätta en familjecentral i Pajala tätort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 mnkr årligen för lokaler och personal.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begär samverkan med Region Norrbotten och civilsamhället kring föräldrautbildning.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uppdrar åt kommunstyrelsen att utreda filialverksamhet i byarna Karesuando och Junosuando.</w:t>
      </w:r>
    </w:p>
    <w:p>
      <w:pPr>
        <w:spacing w:before="360"/>
      </w:pPr>
    </w:p>
    <w:p>
      <w:r>
        <w:t xml:space="preserve">Pajala,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Pajala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2026-07-14T01:07:08.075Z</dcterms:created>
  <dcterms:modified xsi:type="dcterms:W3CDTF">2026-07-14T01:07:08.075Z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