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Övertorneå kommunfullmäktige</w:t>
      </w:r>
    </w:p>
    <w:p>
      <w:pPr>
        <w:pStyle w:val="Heading1"/>
      </w:pPr>
      <w:r>
        <w:t xml:space="preserve">Stärk nattvandring och brottsförebyggande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Övertorneå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Brå-statistik visar ökade anmälningar om ungdomsbrottslighet i glesbygd. Nattvandring har fungerat väl i grannkommuner men saknas organiserat i Övertorneå.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Övertorneå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starta kommunalt stödd nattvandring i samarbete med föreningar.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polisen bjuds in till regelbundna samverkansmöten.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insatsen riktas mot centralorten och större byar.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lämnas till fullmäktige.</w:t>
      </w:r>
    </w:p>
    <w:p>
      <w:pPr>
        <w:spacing w:before="360"/>
      </w:pPr>
    </w:p>
    <w:p>
      <w:r>
        <w:t xml:space="preserve">Övertorneå,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Övertorneå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2026-07-14T02:09:36.486Z</dcterms:created>
  <dcterms:modified xsi:type="dcterms:W3CDTF">2026-07-14T02:09:36.486Z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